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686" w:leader="none"/>
        </w:tabs>
        <w:spacing w:lineRule="auto" w:line="276"/>
        <w:jc w:val="center"/>
        <w:rPr>
          <w:b/>
          <w:b/>
        </w:rPr>
      </w:pPr>
      <w:r>
        <w:rPr>
          <w:b/>
        </w:rPr>
        <w:t xml:space="preserve">Procedura zamknięcia przewodu doktorskiego na </w:t>
      </w:r>
    </w:p>
    <w:p>
      <w:pPr>
        <w:pStyle w:val="Normal"/>
        <w:tabs>
          <w:tab w:val="left" w:pos="3686" w:leader="none"/>
        </w:tabs>
        <w:spacing w:lineRule="auto" w:line="276"/>
        <w:jc w:val="center"/>
        <w:rPr>
          <w:b/>
          <w:b/>
        </w:rPr>
      </w:pPr>
      <w:r>
        <w:rPr>
          <w:b/>
        </w:rPr>
        <w:t xml:space="preserve">Wydziale Elektroniki i Informatyki </w:t>
      </w:r>
    </w:p>
    <w:p>
      <w:pPr>
        <w:pStyle w:val="Normal"/>
        <w:tabs>
          <w:tab w:val="left" w:pos="3686" w:leader="none"/>
        </w:tabs>
        <w:spacing w:lineRule="auto" w:line="276"/>
        <w:jc w:val="center"/>
        <w:rPr/>
      </w:pPr>
      <w:r>
        <w:rPr>
          <w:b/>
        </w:rPr>
        <w:t>Politechniki Koszalińskiej</w:t>
      </w:r>
    </w:p>
    <w:p>
      <w:pPr>
        <w:pStyle w:val="Normal"/>
        <w:tabs>
          <w:tab w:val="left" w:pos="3686" w:leader="none"/>
        </w:tabs>
        <w:spacing w:lineRule="auto" w:line="276"/>
        <w:jc w:val="right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right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  <w:t>Wszczęty przewód doktorski na Wydziale Elektroniki i Informatyki Politechniki Koszalińskiej może zostać zamknięty przez Radę Wydziału w formie Uchwały na wniosek:</w:t>
      </w:r>
    </w:p>
    <w:p>
      <w:pPr>
        <w:pStyle w:val="ListParagraph"/>
        <w:numPr>
          <w:ilvl w:val="0"/>
          <w:numId w:val="1"/>
        </w:numPr>
        <w:tabs>
          <w:tab w:val="left" w:pos="3686" w:leader="none"/>
        </w:tabs>
        <w:spacing w:lineRule="auto" w:line="276"/>
        <w:jc w:val="both"/>
        <w:rPr/>
      </w:pPr>
      <w:r>
        <w:rPr/>
        <w:t>doktoranta</w:t>
      </w:r>
    </w:p>
    <w:p>
      <w:pPr>
        <w:pStyle w:val="ListParagraph"/>
        <w:numPr>
          <w:ilvl w:val="0"/>
          <w:numId w:val="1"/>
        </w:numPr>
        <w:tabs>
          <w:tab w:val="left" w:pos="3686" w:leader="none"/>
        </w:tabs>
        <w:spacing w:lineRule="auto" w:line="276"/>
        <w:jc w:val="both"/>
        <w:rPr/>
      </w:pPr>
      <w:r>
        <w:rPr/>
        <w:t>promotora przewodu doktorskiego</w:t>
      </w:r>
    </w:p>
    <w:p>
      <w:pPr>
        <w:pStyle w:val="ListParagraph"/>
        <w:numPr>
          <w:ilvl w:val="0"/>
          <w:numId w:val="1"/>
        </w:numPr>
        <w:tabs>
          <w:tab w:val="left" w:pos="3686" w:leader="none"/>
        </w:tabs>
        <w:spacing w:lineRule="auto" w:line="276"/>
        <w:jc w:val="both"/>
        <w:rPr/>
      </w:pPr>
      <w:r>
        <w:rPr/>
        <w:t>Dziekana</w:t>
      </w:r>
    </w:p>
    <w:p>
      <w:pPr>
        <w:pStyle w:val="ListParagraph"/>
        <w:numPr>
          <w:ilvl w:val="0"/>
          <w:numId w:val="1"/>
        </w:numPr>
        <w:tabs>
          <w:tab w:val="left" w:pos="3686" w:leader="none"/>
        </w:tabs>
        <w:spacing w:lineRule="auto" w:line="276"/>
        <w:jc w:val="both"/>
        <w:rPr/>
      </w:pPr>
      <w:r>
        <w:rPr/>
        <w:t>Komisji doktorskiej</w:t>
      </w:r>
    </w:p>
    <w:p>
      <w:pPr>
        <w:pStyle w:val="ListParagraph"/>
        <w:tabs>
          <w:tab w:val="left" w:pos="3686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  <w:t xml:space="preserve">W każdym przypadku zamknięcie przewodu doktorskiego kończy się Uchwałą Rady Wydziału o zamknięciu przewodu doktorskiego podejmowaną w sposób tajny. Uprawnieni do głosowania są członkowie Rady Naukowej Wydziału. (Załącznik Nr </w:t>
      </w:r>
      <w:r>
        <w:rPr/>
        <w:t>3</w:t>
      </w:r>
      <w:r>
        <w:rPr/>
        <w:t>).</w:t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  <w:t xml:space="preserve">Ad a) Doktorant składa do Dziekana Wydziału pismo, w którym wnioskuje o zamknięcie przewodu doktorskiego podając jednocześnie uzasadnienie tego wniosku. </w:t>
      </w:r>
      <w:bookmarkStart w:id="0" w:name="__DdeLink__200_1508081237"/>
      <w:r>
        <w:rPr/>
        <w:t>(Załącznik Nr 1)</w:t>
      </w:r>
      <w:bookmarkEnd w:id="0"/>
      <w:r>
        <w:rPr/>
        <w:t>. Dziekan przedstawia wniosek Radzie Wydziału, która podejmuj uchwałę o zamknięcie przewodu.</w:t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  <w:t xml:space="preserve">Ad b) Promotor składa do Dziekana Wydziału pismo, w którym wnioskuje o zamknięcie przewodu doktorskiego podając jednocześnie uzasadnienie tego wniosku (Załącznik Nr </w:t>
      </w:r>
      <w:r>
        <w:rPr/>
        <w:t>2</w:t>
      </w:r>
      <w:r>
        <w:rPr/>
        <w:t>). Wydział kontaktuje się z doktorantem w celu wyjaśnienia zaistniałej sytuacji i podjęcia dalszych działań, którymi mogą być: zamknięcie przewodu doktorskiego przez Radę Wydziału lub zmiana promotora na wniosek doktoranta.</w:t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  <w:t>Ad c) Dziekan Wydziału może złożyć wniosek do Rady Wydziału o zamknięcie przewodu doktorskiego jeśli od jego wszczęcia minęło 8 lat i doktorant nie złożył rozprawy doktorskiej i/lub nie wyraża woli jej kontynuowania lub nie ma możliwości kontaktu z doktorantem telefonicznej, listownej, e-mailowej lub innej.</w:t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left" w:pos="3686" w:leader="none"/>
        </w:tabs>
        <w:spacing w:lineRule="auto" w:line="276"/>
        <w:jc w:val="both"/>
        <w:rPr/>
      </w:pPr>
      <w:r>
        <w:rPr/>
        <w:t>Ad d) Komisja doktorska składa wniosek do Rady Wydziału o zamknięcie przewodu doktorskiego jeśli:</w:t>
      </w:r>
    </w:p>
    <w:p>
      <w:pPr>
        <w:pStyle w:val="ListParagraph"/>
        <w:numPr>
          <w:ilvl w:val="0"/>
          <w:numId w:val="2"/>
        </w:numPr>
        <w:tabs>
          <w:tab w:val="left" w:pos="3686" w:leader="none"/>
        </w:tabs>
        <w:spacing w:lineRule="auto" w:line="276"/>
        <w:jc w:val="both"/>
        <w:rPr/>
      </w:pPr>
      <w:r>
        <w:rPr/>
        <w:t>Komisja doktorska nie przyjmie rozprawy doktorskiej i nie dopuści jej do publicznej obrony.</w:t>
      </w:r>
    </w:p>
    <w:p>
      <w:pPr>
        <w:pStyle w:val="ListParagraph"/>
        <w:numPr>
          <w:ilvl w:val="0"/>
          <w:numId w:val="2"/>
        </w:numPr>
        <w:tabs>
          <w:tab w:val="left" w:pos="3686" w:leader="none"/>
        </w:tabs>
        <w:spacing w:lineRule="auto" w:line="276"/>
        <w:jc w:val="both"/>
        <w:rPr/>
      </w:pPr>
      <w:r>
        <w:rPr/>
        <w:t>Promotor oceni negatywnie w przedłożonej opinii złożoną pracę doktorską i nie zawnioskuje o skierowanie jej do recenzji.</w:t>
      </w:r>
    </w:p>
    <w:p>
      <w:pPr>
        <w:pStyle w:val="ListParagraph"/>
        <w:numPr>
          <w:ilvl w:val="0"/>
          <w:numId w:val="2"/>
        </w:numPr>
        <w:tabs>
          <w:tab w:val="left" w:pos="3686" w:leader="none"/>
        </w:tabs>
        <w:spacing w:lineRule="auto" w:line="276"/>
        <w:jc w:val="both"/>
        <w:rPr/>
      </w:pPr>
      <w:r>
        <w:rPr/>
        <w:t>Doktorant w wyznaczonym terminie nie przystąpi do egzaminów doktorskich, albo ich nie zda.</w:t>
      </w:r>
    </w:p>
    <w:p>
      <w:pPr>
        <w:pStyle w:val="ListParagraph"/>
        <w:numPr>
          <w:ilvl w:val="0"/>
          <w:numId w:val="2"/>
        </w:numPr>
        <w:tabs>
          <w:tab w:val="left" w:pos="3686" w:leader="none"/>
        </w:tabs>
        <w:spacing w:lineRule="auto" w:line="276"/>
        <w:jc w:val="both"/>
        <w:rPr/>
      </w:pPr>
      <w:r>
        <w:rPr/>
        <w:t>Nie przedstawi rozprawy doktorskiej w terminie wyznaczonym przez Dziekana Wydziału i/lub raportu ze stopnia zaawansowania pracy nad rozprawą.</w:t>
      </w:r>
    </w:p>
    <w:p>
      <w:pPr>
        <w:pStyle w:val="ListParagraph"/>
        <w:numPr>
          <w:ilvl w:val="0"/>
          <w:numId w:val="2"/>
        </w:numPr>
        <w:tabs>
          <w:tab w:val="left" w:pos="3686" w:leader="none"/>
        </w:tabs>
        <w:spacing w:lineRule="auto" w:line="276"/>
        <w:jc w:val="both"/>
        <w:rPr/>
      </w:pPr>
      <w:r>
        <w:rPr/>
        <w:t>Wszczęty przewód doktorski nie kończy się nadaniem doktorantowi stopnia doktora, gdy kandydat nie obroni rozprawy doktorskiej.</w:t>
      </w:r>
    </w:p>
    <w:p>
      <w:pPr>
        <w:pStyle w:val="ListParagraph"/>
        <w:tabs>
          <w:tab w:val="left" w:pos="3686" w:leader="none"/>
        </w:tabs>
        <w:spacing w:lineRule="auto" w:line="276"/>
        <w:ind w:left="0" w:hanging="0"/>
        <w:jc w:val="both"/>
        <w:rPr/>
      </w:pPr>
      <w:r>
        <w:rPr/>
        <w:t>Podstawa prawna</w:t>
      </w:r>
    </w:p>
    <w:p>
      <w:pPr>
        <w:pStyle w:val="Normal"/>
        <w:jc w:val="both"/>
        <w:rPr/>
      </w:pPr>
      <w:r>
        <w:rPr/>
        <w:t>Ustawa o stopniach naukowych i tytule naukowym oraz o stopniach i tytule w zakresie sztuki Dziennik Ustaw z 2016r poz.882 z późniejszymi zmianami.</w:t>
      </w:r>
    </w:p>
    <w:p>
      <w:pPr>
        <w:pStyle w:val="Normal"/>
        <w:ind w:left="357" w:hanging="215"/>
        <w:jc w:val="both"/>
        <w:rPr/>
      </w:pPr>
      <w:r>
        <w:rPr/>
      </w:r>
    </w:p>
    <w:p>
      <w:pPr>
        <w:pStyle w:val="Normal"/>
        <w:rPr/>
      </w:pPr>
      <w:r>
        <w:rPr/>
        <w:t>Opracował</w:t>
        <w:tab/>
        <w:tab/>
        <w:tab/>
        <w:tab/>
        <w:tab/>
        <w:tab/>
        <w:tab/>
        <w:tab/>
        <w:t>Zatwierdził</w:t>
      </w:r>
    </w:p>
    <w:p>
      <w:pPr>
        <w:pStyle w:val="Normal"/>
        <w:ind w:left="357" w:hanging="357"/>
        <w:rPr/>
      </w:pPr>
      <w:r>
        <w:rPr/>
        <w:t>Prodziekan ds. Nauki</w:t>
        <w:tab/>
        <w:t>WEiI PK</w:t>
        <w:tab/>
        <w:tab/>
        <w:tab/>
        <w:tab/>
        <w:tab/>
        <w:t xml:space="preserve">Dziekan WEiI PK </w:t>
      </w:r>
    </w:p>
    <w:p>
      <w:pPr>
        <w:pStyle w:val="Normal"/>
        <w:ind w:left="357" w:hanging="357"/>
        <w:rPr/>
      </w:pPr>
      <w:r>
        <w:rPr/>
        <w:t>Prof. nadzw. dr hab. Mirosław Maliński</w:t>
        <w:tab/>
        <w:t xml:space="preserve">     Prof. nadzw. dr hab. inż.Grzegorz  Bocewicz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79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2579bc"/>
    <w:rPr>
      <w:rFonts w:ascii="Arial" w:hAnsi="Arial" w:eastAsia="Times New Roman" w:cs="Times New Roman"/>
      <w:b/>
      <w:sz w:val="36"/>
      <w:szCs w:val="20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2579b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ytu">
    <w:name w:val="Title"/>
    <w:basedOn w:val="Normal"/>
    <w:link w:val="TytuZnak"/>
    <w:qFormat/>
    <w:rsid w:val="002579bc"/>
    <w:pPr>
      <w:overflowPunct w:val="false"/>
      <w:jc w:val="center"/>
    </w:pPr>
    <w:rPr>
      <w:rFonts w:ascii="Arial" w:hAnsi="Arial"/>
      <w:b/>
      <w:sz w:val="36"/>
      <w:szCs w:val="20"/>
    </w:rPr>
  </w:style>
  <w:style w:type="paragraph" w:styleId="BodyText2">
    <w:name w:val="Body Text 2"/>
    <w:basedOn w:val="Normal"/>
    <w:link w:val="Tekstpodstawowy2Znak"/>
    <w:qFormat/>
    <w:rsid w:val="002579bc"/>
    <w:pPr>
      <w:spacing w:lineRule="auto" w:line="480" w:before="0" w:after="120"/>
    </w:pPr>
    <w:rPr/>
  </w:style>
  <w:style w:type="paragraph" w:styleId="Default" w:customStyle="1">
    <w:name w:val="Default"/>
    <w:qFormat/>
    <w:rsid w:val="002579bc"/>
    <w:pPr>
      <w:widowControl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pl-PL" w:eastAsia="ja-JP" w:bidi="ar-SA"/>
    </w:rPr>
  </w:style>
  <w:style w:type="paragraph" w:styleId="ListParagraph">
    <w:name w:val="List Paragraph"/>
    <w:basedOn w:val="Normal"/>
    <w:uiPriority w:val="34"/>
    <w:qFormat/>
    <w:rsid w:val="004e6c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LibreOffice/5.4.3.2$Windows_x86 LibreOffice_project/92a7159f7e4af62137622921e809f8546db437e5</Application>
  <Pages>2</Pages>
  <Words>347</Words>
  <Characters>2196</Characters>
  <CharactersWithSpaces>2531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2018-02-02T10:52:00Z</dcterms:created>
  <dc:creator>Mirosław Maliński</dc:creator>
  <dc:description/>
  <dc:language>pl-PL</dc:language>
  <cp:lastModifiedBy/>
  <dcterms:modified xsi:type="dcterms:W3CDTF">2018-04-03T17:05:20Z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